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Sigurnost pri radu u laboratoriji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SPRUL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56F0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56F0A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0A30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20A3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0A30">
              <w:rPr>
                <w:rFonts w:asciiTheme="majorHAnsi" w:hAnsiTheme="majorHAnsi"/>
                <w:b/>
                <w:sz w:val="18"/>
                <w:szCs w:val="18"/>
              </w:rPr>
              <w:t>95,86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C6531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6531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277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772F">
              <w:rPr>
                <w:rFonts w:asciiTheme="majorHAnsi" w:hAnsiTheme="majorHAnsi" w:cs="Arial"/>
                <w:b/>
                <w:sz w:val="18"/>
                <w:szCs w:val="18"/>
              </w:rPr>
              <w:t>140,86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Dr.sc. Nadira Ibrišimović Mehmedinović, red. prof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pravilima laboratorijskog rada i mjerama zaštite s ciljem njihove pripreme  za samostalan rad u hemijskoj laboratoriji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Definisanje pojmova u oblasti sigurnosti pri radu u laboratoriji</w:t>
            </w:r>
            <w:r w:rsid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Poboljšati vještine studenata 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vezane za kontinuirani rad tokom čitave godine te da od samog početka kursa uzmu aktivno učešće u svim nastavnim aktivnostima i obavezama i ostvare dvosmjernu komunikaciju sa nastavnikom/asistentom...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Poboljšati komunikacijske vještine studenata u pisanom i verbalnom obliku; Poboljšati vještine vezane za individualni i timski/grupni rad;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da: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 koriste dostupnu raspoloživu literaturu vezanu za rješavanje različitih problema ovog kursa;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 rješavaju probleme različite složenosti individualno ili u timu i iste prezentiraju u pisanom ili verbalnom obliku;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 razumiju značaj ovog kursa u rješavanju različitih problema u praksi; 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polože završni ispit u prvim ispitnim terminima na kraju semestra.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Uvod. Uređaji u laboratoriju i rad s hemikalijama na siguran način. Sredstva lične zaštite. Zaštita respiratornih organa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Obilježavanje tvari, svjetske norme i sistematizacija tvari. Definicija štetnih supstanci. Klasifikacija štetnih supstanci. Fizička klasifikacija. Fiziološka klasifikacija. Hemijska klasifikacija. Načini djelovanja štetnih supstanci. Direktno i indirektno djelovanje štetnih i opasnih tvari ljudski organizam, putevi ulaska u organizam i odbrana organizma.                                                 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Uvod u toksikologiju.Term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ino</w:t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logija u toksikologiji. Procjena toksičnosti. Netoksične materije. Toksične materije. Otrovi i stepen otrovnosti. Dijamant opasnosti. Oznake za klasifikaciju supstanci s obzirom na opasnost. Maksimalno dozvoljena koncentracija (MDK). Kratkotrajna dopuštena koncentracija (KDK). Biološka granična vrijednost (BGV). Predstavnici hemijskih grupa opasnih supstanci. Neorganske i organske supstance.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Eksplozivne materije, gornja i donja granica eksplozivnosti. Uslovi gorenja i mjere zaštite. Biološke štetnosti. Podjela mikroorganizama sa štetnim djelovanjem na ljudski organizam. Mjere zaštite pri radu u mikrobiološkim laboratorijama.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Biološke štetnosti. Podjela mikroorganizama sa štetnim djelovanjem na ljudski organizam. Mjere zaštite pri radu u mikrobiološkim laboratorijama. 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Jonizirajuće zračenje. Izvori jonizirajućeg zračenja. Vrste jonizirajućeg zračenja. Fizičke veličine koje se koriste u zaštiti od zračenja.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5311" w:rsidRPr="00C65311" w:rsidRDefault="00D05D23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65311" w:rsidRPr="00C65311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-Aktivnost studenta na predavanju i kolokvij: maksimalno 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bodova.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C65311" w:rsidRPr="00C65311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>-Seminarski rad iz oblasti kursa: 1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</w:t>
            </w:r>
          </w:p>
          <w:p w:rsidR="00CB72ED" w:rsidRPr="00B96B4F" w:rsidRDefault="00C65311" w:rsidP="00C6531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0A30" w:rsidRPr="00A20A30" w:rsidRDefault="00D05D23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0A30" w:rsidRPr="00A20A30">
              <w:rPr>
                <w:rFonts w:asciiTheme="majorHAnsi" w:hAnsiTheme="majorHAnsi" w:cs="Arial"/>
                <w:b/>
                <w:sz w:val="18"/>
                <w:szCs w:val="18"/>
              </w:rPr>
              <w:t>Predispitne obaveze: Testovi: 30%; Seminarski rad: 1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A20A30" w:rsidRPr="00A20A30">
              <w:rPr>
                <w:rFonts w:asciiTheme="majorHAnsi" w:hAnsiTheme="majorHAnsi" w:cs="Arial"/>
                <w:b/>
                <w:sz w:val="18"/>
                <w:szCs w:val="18"/>
              </w:rPr>
              <w:t xml:space="preserve">%, Aktivnosti studenta: 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="00A20A30" w:rsidRPr="00A20A30">
              <w:rPr>
                <w:rFonts w:asciiTheme="majorHAnsi" w:hAnsiTheme="majorHAnsi" w:cs="Arial"/>
                <w:b/>
                <w:sz w:val="18"/>
                <w:szCs w:val="18"/>
              </w:rPr>
              <w:t>%</w:t>
            </w:r>
          </w:p>
          <w:p w:rsidR="00CB72ED" w:rsidRPr="00B96B4F" w:rsidRDefault="00A20A30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0A30">
              <w:rPr>
                <w:rFonts w:asciiTheme="majorHAnsi" w:hAnsiTheme="majorHAnsi" w:cs="Arial"/>
                <w:b/>
                <w:sz w:val="18"/>
                <w:szCs w:val="18"/>
              </w:rPr>
              <w:t>Završni ispit: 50%.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0A30" w:rsidRPr="00A20A30" w:rsidRDefault="00D05D23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0A30" w:rsidRPr="00A20A30">
              <w:rPr>
                <w:rFonts w:asciiTheme="majorHAnsi" w:hAnsiTheme="majorHAnsi" w:cs="Arial"/>
                <w:b/>
                <w:sz w:val="18"/>
                <w:szCs w:val="18"/>
              </w:rPr>
              <w:t>1. N. Ibrišimović Mehmedinović, J. Dedić, A. Kesić, M. Ibrišimović: Uvod u laboratorijski rad, Univerzitet u Tuzli, Tuzla, 2015.godine</w:t>
            </w:r>
          </w:p>
          <w:p w:rsidR="00A20A30" w:rsidRPr="00A20A30" w:rsidRDefault="00A20A30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0A30">
              <w:rPr>
                <w:rFonts w:asciiTheme="majorHAnsi" w:hAnsiTheme="majorHAnsi" w:cs="Arial"/>
                <w:b/>
                <w:sz w:val="18"/>
                <w:szCs w:val="18"/>
              </w:rPr>
              <w:t>2. O.Stojanović, N.Stojanović, Đ.Kosanović: Štetne i opasne materije, Rad, Beograd, 1984.</w:t>
            </w:r>
          </w:p>
          <w:p w:rsidR="00A20A30" w:rsidRPr="00A20A30" w:rsidRDefault="00A20A30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0A30">
              <w:rPr>
                <w:rFonts w:asciiTheme="majorHAnsi" w:hAnsiTheme="majorHAnsi" w:cs="Arial"/>
                <w:b/>
                <w:sz w:val="18"/>
                <w:szCs w:val="18"/>
              </w:rPr>
              <w:t>3. D. G. Minić, D. Stanisavljev, N. Cvjetičanin, M. Kuzmanović, Lj. Ignjatović, G. Ćirić- Marjanović: Uvod u laboratorijski rad, Univerzitet u Beogradu, Beograd 2005</w:t>
            </w:r>
          </w:p>
          <w:p w:rsidR="00CB72ED" w:rsidRPr="00B96B4F" w:rsidRDefault="00A20A30" w:rsidP="00A20A3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0A30">
              <w:rPr>
                <w:rFonts w:asciiTheme="majorHAnsi" w:hAnsiTheme="majorHAnsi" w:cs="Arial"/>
                <w:b/>
                <w:sz w:val="18"/>
                <w:szCs w:val="18"/>
              </w:rPr>
              <w:t>4. Sicheres Arbeit in chemischen Laboratorien, Bundesverband der Unfallkassen, München, 2000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25F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25FB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A20A30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25FB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6531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25FB2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25FB2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25FB2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F0A" w:rsidRDefault="00556F0A">
      <w:pPr>
        <w:spacing w:line="240" w:lineRule="auto"/>
      </w:pPr>
      <w:r>
        <w:separator/>
      </w:r>
    </w:p>
  </w:endnote>
  <w:endnote w:type="continuationSeparator" w:id="0">
    <w:p w:rsidR="00556F0A" w:rsidRDefault="00556F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25FB2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25FB2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25FB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F0A" w:rsidRDefault="00556F0A">
      <w:pPr>
        <w:spacing w:after="0"/>
      </w:pPr>
      <w:r>
        <w:separator/>
      </w:r>
    </w:p>
  </w:footnote>
  <w:footnote w:type="continuationSeparator" w:id="0">
    <w:p w:rsidR="00556F0A" w:rsidRDefault="00556F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56F0A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72F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5FB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0A3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D7973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31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90CA2-6249-4C2C-8077-98803BAC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BB61-0470-4066-A90A-41244936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2026-02-25T08:20:00Z</dcterms:created>
  <dcterms:modified xsi:type="dcterms:W3CDTF">2026-03-12T09:26:00Z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